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ascii="Times New Roman" w:hAnsi="黑体" w:eastAsia="黑体"/>
          <w:sz w:val="28"/>
          <w:szCs w:val="28"/>
        </w:rPr>
      </w:pPr>
    </w:p>
    <w:p>
      <w:pPr>
        <w:spacing w:line="572" w:lineRule="exact"/>
        <w:jc w:val="center"/>
        <w:rPr>
          <w:rFonts w:hint="eastAsia" w:ascii="Times New Roman" w:hAnsi="黑体" w:eastAsia="黑体"/>
          <w:sz w:val="28"/>
          <w:szCs w:val="28"/>
        </w:rPr>
      </w:pPr>
      <w:r>
        <w:rPr>
          <w:rFonts w:hint="eastAsia" w:ascii="Times New Roman" w:hAnsi="黑体" w:eastAsia="黑体"/>
          <w:sz w:val="28"/>
          <w:szCs w:val="28"/>
        </w:rPr>
        <w:t>202</w:t>
      </w:r>
      <w:r>
        <w:rPr>
          <w:rFonts w:hint="eastAsia" w:ascii="Times New Roman" w:hAnsi="黑体" w:eastAsia="黑体"/>
          <w:sz w:val="28"/>
          <w:szCs w:val="28"/>
          <w:lang w:val="en-US" w:eastAsia="zh-CN"/>
        </w:rPr>
        <w:t>2</w:t>
      </w:r>
      <w:r>
        <w:rPr>
          <w:rFonts w:hint="eastAsia" w:ascii="Times New Roman" w:hAnsi="黑体" w:eastAsia="黑体"/>
          <w:sz w:val="28"/>
          <w:szCs w:val="28"/>
        </w:rPr>
        <w:t>年水利工程管理和保护范围内涉水建设项目双随机抽查公示信息表</w:t>
      </w:r>
    </w:p>
    <w:p>
      <w:pPr>
        <w:spacing w:line="572" w:lineRule="exact"/>
        <w:jc w:val="center"/>
        <w:rPr>
          <w:rFonts w:hint="eastAsia" w:ascii="Times New Roman" w:hAnsi="黑体" w:eastAsia="黑体"/>
          <w:sz w:val="28"/>
          <w:szCs w:val="28"/>
        </w:rPr>
      </w:pPr>
    </w:p>
    <w:p>
      <w:pPr>
        <w:spacing w:line="572" w:lineRule="exact"/>
        <w:jc w:val="left"/>
        <w:rPr>
          <w:rFonts w:ascii="Times New Roman" w:hAnsi="Times New Roman"/>
          <w:szCs w:val="21"/>
        </w:rPr>
      </w:pPr>
      <w:r>
        <w:rPr>
          <w:rFonts w:ascii="Times New Roman"/>
          <w:szCs w:val="21"/>
        </w:rPr>
        <w:t>抽查事项类别：</w:t>
      </w:r>
      <w:r>
        <w:rPr>
          <w:rFonts w:ascii="Times New Roman" w:hAnsi="Times New Roman"/>
          <w:szCs w:val="21"/>
        </w:rPr>
        <w:t xml:space="preserve">  </w:t>
      </w:r>
      <w:r>
        <w:rPr>
          <w:rFonts w:hint="eastAsia" w:ascii="Times New Roman" w:hAnsi="宋体"/>
          <w:bCs/>
          <w:kern w:val="0"/>
          <w:sz w:val="18"/>
          <w:szCs w:val="18"/>
        </w:rPr>
        <w:t>水利工程管理和保护范围内新建、扩建、改建的工程建设项目方案审批</w:t>
      </w:r>
      <w:r>
        <w:rPr>
          <w:rFonts w:ascii="Times New Roman" w:hAnsi="Times New Roman"/>
          <w:szCs w:val="21"/>
        </w:rPr>
        <w:t xml:space="preserve">                                        </w:t>
      </w:r>
      <w:r>
        <w:rPr>
          <w:rFonts w:hint="eastAsia" w:ascii="Times New Roman" w:hAnsi="Times New Roman"/>
          <w:szCs w:val="21"/>
        </w:rPr>
        <w:t>202</w:t>
      </w:r>
      <w:r>
        <w:rPr>
          <w:rFonts w:hint="eastAsia" w:ascii="Times New Roman" w:hAnsi="Times New Roman"/>
          <w:szCs w:val="21"/>
          <w:lang w:val="en-US" w:eastAsia="zh-CN"/>
        </w:rPr>
        <w:t>2</w:t>
      </w:r>
      <w:r>
        <w:rPr>
          <w:rFonts w:ascii="Times New Roman"/>
          <w:szCs w:val="21"/>
        </w:rPr>
        <w:t>年</w:t>
      </w:r>
      <w:r>
        <w:rPr>
          <w:rFonts w:ascii="Times New Roman" w:hAnsi="Times New Roman"/>
          <w:szCs w:val="21"/>
        </w:rPr>
        <w:t xml:space="preserve">  </w:t>
      </w:r>
      <w:r>
        <w:rPr>
          <w:rFonts w:ascii="Times New Roman"/>
          <w:szCs w:val="21"/>
        </w:rPr>
        <w:t>第</w:t>
      </w:r>
      <w:r>
        <w:rPr>
          <w:rFonts w:ascii="Times New Roman" w:hAnsi="Times New Roman"/>
          <w:szCs w:val="21"/>
        </w:rPr>
        <w:t xml:space="preserve"> </w:t>
      </w:r>
      <w:r>
        <w:rPr>
          <w:rFonts w:hint="eastAsia" w:ascii="Times New Roman" w:hAnsi="Times New Roman"/>
          <w:szCs w:val="21"/>
        </w:rPr>
        <w:t>1</w:t>
      </w:r>
      <w:r>
        <w:rPr>
          <w:rFonts w:ascii="Times New Roman" w:hAnsi="Times New Roman"/>
          <w:szCs w:val="21"/>
        </w:rPr>
        <w:t xml:space="preserve">  </w:t>
      </w:r>
      <w:r>
        <w:rPr>
          <w:rFonts w:ascii="Times New Roman"/>
          <w:szCs w:val="21"/>
        </w:rPr>
        <w:t>批（次）</w:t>
      </w:r>
    </w:p>
    <w:tbl>
      <w:tblPr>
        <w:tblStyle w:val="4"/>
        <w:tblW w:w="14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4"/>
        <w:gridCol w:w="1281"/>
        <w:gridCol w:w="3119"/>
        <w:gridCol w:w="1276"/>
        <w:gridCol w:w="311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序号</w:t>
            </w:r>
          </w:p>
        </w:tc>
        <w:tc>
          <w:tcPr>
            <w:tcW w:w="2404"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检查对象名称（</w:t>
            </w:r>
            <w:r>
              <w:rPr>
                <w:rFonts w:hint="eastAsia" w:ascii="Times New Roman" w:hAnsi="黑体" w:eastAsia="黑体"/>
                <w:szCs w:val="21"/>
              </w:rPr>
              <w:t>项目</w:t>
            </w:r>
            <w:r>
              <w:rPr>
                <w:rFonts w:ascii="Times New Roman" w:hAnsi="黑体" w:eastAsia="黑体"/>
                <w:szCs w:val="21"/>
              </w:rPr>
              <w:t>）</w:t>
            </w:r>
          </w:p>
        </w:tc>
        <w:tc>
          <w:tcPr>
            <w:tcW w:w="128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检查时间</w:t>
            </w:r>
          </w:p>
          <w:p>
            <w:pPr>
              <w:spacing w:line="572" w:lineRule="exact"/>
              <w:jc w:val="center"/>
              <w:rPr>
                <w:rFonts w:ascii="Times New Roman" w:hAnsi="Times New Roman" w:eastAsia="黑体"/>
                <w:szCs w:val="21"/>
              </w:rPr>
            </w:pPr>
            <w:r>
              <w:rPr>
                <w:rFonts w:ascii="Times New Roman" w:hAnsi="黑体" w:eastAsia="黑体"/>
                <w:szCs w:val="21"/>
              </w:rPr>
              <w:t>（年月日）</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抽查结果</w:t>
            </w:r>
          </w:p>
        </w:tc>
        <w:tc>
          <w:tcPr>
            <w:tcW w:w="1276" w:type="dxa"/>
            <w:shd w:val="clear" w:color="auto" w:fill="auto"/>
            <w:vAlign w:val="center"/>
          </w:tcPr>
          <w:p>
            <w:pPr>
              <w:spacing w:line="572" w:lineRule="exact"/>
              <w:jc w:val="center"/>
              <w:rPr>
                <w:rFonts w:ascii="Times New Roman" w:hAnsi="Times New Roman" w:eastAsia="黑体"/>
                <w:szCs w:val="21"/>
              </w:rPr>
            </w:pPr>
            <w:r>
              <w:rPr>
                <w:rFonts w:hint="eastAsia" w:ascii="Times New Roman" w:hAnsi="黑体" w:eastAsia="黑体"/>
                <w:szCs w:val="21"/>
              </w:rPr>
              <w:t>整改</w:t>
            </w:r>
            <w:r>
              <w:rPr>
                <w:rFonts w:ascii="Times New Roman" w:hAnsi="黑体" w:eastAsia="黑体"/>
                <w:szCs w:val="21"/>
              </w:rPr>
              <w:t>情况</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批准文件名称</w:t>
            </w:r>
          </w:p>
        </w:tc>
        <w:tc>
          <w:tcPr>
            <w:tcW w:w="2310"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w:t>
            </w:r>
            <w:r>
              <w:rPr>
                <w:rFonts w:hint="eastAsia" w:ascii="Times New Roman" w:hAnsi="黑体" w:eastAsia="黑体"/>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1</w:t>
            </w:r>
          </w:p>
        </w:tc>
        <w:tc>
          <w:tcPr>
            <w:tcW w:w="2404"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东莞市莞番高速与环莞快速三期共线双层桥项目跨寒溪河桥梁工程涉及江库联网供水管道和鸡嘴排站出口箱涵</w:t>
            </w:r>
          </w:p>
        </w:tc>
        <w:tc>
          <w:tcPr>
            <w:tcW w:w="1281" w:type="dxa"/>
            <w:shd w:val="clear" w:color="auto" w:fill="auto"/>
            <w:vAlign w:val="center"/>
          </w:tcPr>
          <w:p>
            <w:pPr>
              <w:spacing w:line="572"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2022年7月8日</w:t>
            </w:r>
          </w:p>
        </w:tc>
        <w:tc>
          <w:tcPr>
            <w:tcW w:w="3119" w:type="dxa"/>
            <w:shd w:val="clear" w:color="auto" w:fill="auto"/>
            <w:vAlign w:val="center"/>
          </w:tcPr>
          <w:p>
            <w:pPr>
              <w:spacing w:line="572" w:lineRule="exact"/>
              <w:jc w:val="center"/>
              <w:rPr>
                <w:rFonts w:hint="eastAsia" w:ascii="Times New Roman" w:hAnsi="Times New Roman" w:eastAsia="宋体"/>
                <w:szCs w:val="21"/>
                <w:lang w:eastAsia="zh-CN"/>
              </w:rPr>
            </w:pPr>
            <w:r>
              <w:rPr>
                <w:rFonts w:hint="eastAsia" w:ascii="Times New Roman" w:hAnsi="Times New Roman"/>
                <w:szCs w:val="21"/>
              </w:rPr>
              <w:t>未发现</w:t>
            </w:r>
            <w:r>
              <w:rPr>
                <w:rFonts w:hint="eastAsia" w:ascii="Times New Roman" w:hAnsi="Times New Roman"/>
                <w:szCs w:val="21"/>
                <w:lang w:eastAsia="zh-CN"/>
              </w:rPr>
              <w:t>问题</w:t>
            </w:r>
          </w:p>
        </w:tc>
        <w:tc>
          <w:tcPr>
            <w:tcW w:w="1276" w:type="dxa"/>
            <w:shd w:val="clear" w:color="auto" w:fill="auto"/>
            <w:vAlign w:val="center"/>
          </w:tcPr>
          <w:p>
            <w:pPr>
              <w:spacing w:line="572" w:lineRule="exact"/>
              <w:jc w:val="center"/>
              <w:rPr>
                <w:rFonts w:hint="eastAsia" w:ascii="Times New Roman" w:hAnsi="Times New Roman" w:eastAsia="宋体"/>
                <w:szCs w:val="21"/>
                <w:lang w:eastAsia="zh-CN"/>
              </w:rPr>
            </w:pPr>
            <w:r>
              <w:rPr>
                <w:rFonts w:hint="eastAsia" w:ascii="Times New Roman" w:hAnsi="Times New Roman"/>
                <w:szCs w:val="21"/>
                <w:lang w:eastAsia="zh-CN"/>
              </w:rPr>
              <w:t>无</w:t>
            </w:r>
          </w:p>
        </w:tc>
        <w:tc>
          <w:tcPr>
            <w:tcW w:w="3119" w:type="dxa"/>
            <w:shd w:val="clear" w:color="auto" w:fill="auto"/>
            <w:vAlign w:val="center"/>
          </w:tcPr>
          <w:p>
            <w:pPr>
              <w:keepNext w:val="0"/>
              <w:keepLines w:val="0"/>
              <w:widowControl/>
              <w:suppressLineNumbers w:val="0"/>
              <w:jc w:val="left"/>
              <w:rPr>
                <w:rFonts w:ascii="Times New Roman" w:hAnsi="Times New Roman"/>
                <w:szCs w:val="21"/>
              </w:rPr>
            </w:pPr>
            <w:r>
              <w:rPr>
                <w:rFonts w:hint="eastAsia" w:ascii="Times New Roman" w:hAnsi="Times New Roman"/>
                <w:szCs w:val="21"/>
                <w:lang w:val="en-US" w:eastAsia="zh-CN"/>
              </w:rPr>
              <w:t>东莞市水务局关于水利工程管理和保护范围内新建、扩建、改建的工程建设项目方案审批准予水行政许可决定书</w:t>
            </w:r>
            <w:bookmarkStart w:id="0" w:name="_GoBack"/>
            <w:bookmarkEnd w:id="0"/>
            <w:r>
              <w:rPr>
                <w:rFonts w:hint="eastAsia" w:ascii="Times New Roman" w:hAnsi="Times New Roman"/>
                <w:szCs w:val="21"/>
              </w:rPr>
              <w:t>（东水许决字〔2021〕1105号）</w:t>
            </w:r>
          </w:p>
        </w:tc>
        <w:tc>
          <w:tcPr>
            <w:tcW w:w="2310" w:type="dxa"/>
            <w:shd w:val="clear" w:color="auto" w:fill="auto"/>
            <w:vAlign w:val="center"/>
          </w:tcPr>
          <w:p>
            <w:pPr>
              <w:keepNext w:val="0"/>
              <w:keepLines w:val="0"/>
              <w:widowControl/>
              <w:suppressLineNumbers w:val="0"/>
              <w:jc w:val="left"/>
              <w:rPr>
                <w:rFonts w:hint="default"/>
                <w:lang w:val="en-US"/>
              </w:rPr>
            </w:pPr>
            <w:r>
              <w:rPr>
                <w:rFonts w:hint="eastAsia" w:ascii="Times New Roman" w:hAnsi="Times New Roman"/>
                <w:szCs w:val="21"/>
                <w:lang w:val="en-US" w:eastAsia="zh-CN"/>
              </w:rPr>
              <w:t>2021年07月20日—2024年7月20日</w:t>
            </w:r>
          </w:p>
          <w:p>
            <w:pPr>
              <w:spacing w:line="572" w:lineRule="exact"/>
              <w:jc w:val="center"/>
              <w:rPr>
                <w:rFonts w:ascii="Times New Roman" w:hAnsi="Times New Roman"/>
                <w:szCs w:val="21"/>
              </w:rPr>
            </w:pPr>
          </w:p>
        </w:tc>
      </w:tr>
    </w:tbl>
    <w:p>
      <w:pPr>
        <w:spacing w:line="572" w:lineRule="exact"/>
        <w:jc w:val="left"/>
        <w:rPr>
          <w:rFonts w:ascii="Times New Roman" w:hAnsi="Times New Roman"/>
          <w:szCs w:val="21"/>
        </w:rPr>
      </w:pPr>
      <w:r>
        <w:rPr>
          <w:rFonts w:ascii="Times New Roman"/>
          <w:szCs w:val="21"/>
        </w:rPr>
        <w:t>备注：对行政许可对象的抽查结果，应填写</w:t>
      </w:r>
      <w:r>
        <w:rPr>
          <w:rFonts w:ascii="Times New Roman" w:hAnsi="Times New Roman"/>
          <w:szCs w:val="21"/>
        </w:rPr>
        <w:t>“</w:t>
      </w:r>
      <w:r>
        <w:rPr>
          <w:rFonts w:ascii="Times New Roman"/>
          <w:szCs w:val="21"/>
        </w:rPr>
        <w:t>批准文件名称</w:t>
      </w:r>
      <w:r>
        <w:rPr>
          <w:rFonts w:ascii="Times New Roman" w:hAnsi="Times New Roman"/>
          <w:szCs w:val="21"/>
        </w:rPr>
        <w:t>”</w:t>
      </w:r>
      <w:r>
        <w:rPr>
          <w:rFonts w:ascii="Times New Roman"/>
          <w:szCs w:val="21"/>
        </w:rPr>
        <w:t>和</w:t>
      </w:r>
      <w:r>
        <w:rPr>
          <w:rFonts w:ascii="Times New Roman" w:hAnsi="Times New Roman"/>
          <w:szCs w:val="21"/>
        </w:rPr>
        <w:t>“</w:t>
      </w:r>
      <w:r>
        <w:rPr>
          <w:rFonts w:ascii="Times New Roman"/>
          <w:szCs w:val="21"/>
        </w:rPr>
        <w:t>批准文号</w:t>
      </w:r>
      <w:r>
        <w:rPr>
          <w:rFonts w:ascii="Times New Roman" w:hAnsi="Times New Roman"/>
          <w:szCs w:val="21"/>
        </w:rPr>
        <w:t>”</w:t>
      </w:r>
      <w:r>
        <w:rPr>
          <w:rFonts w:ascii="Times New Roman"/>
          <w:szCs w:val="21"/>
        </w:rPr>
        <w:t>两栏。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F3"/>
    <w:rsid w:val="00017338"/>
    <w:rsid w:val="001B7CE6"/>
    <w:rsid w:val="00204355"/>
    <w:rsid w:val="0037366A"/>
    <w:rsid w:val="00374001"/>
    <w:rsid w:val="0054142A"/>
    <w:rsid w:val="005F198C"/>
    <w:rsid w:val="006272FA"/>
    <w:rsid w:val="007C5F02"/>
    <w:rsid w:val="007D35B4"/>
    <w:rsid w:val="008440CF"/>
    <w:rsid w:val="00850B61"/>
    <w:rsid w:val="00937D25"/>
    <w:rsid w:val="0099512C"/>
    <w:rsid w:val="00B05D81"/>
    <w:rsid w:val="00C13945"/>
    <w:rsid w:val="00C455F3"/>
    <w:rsid w:val="00C571B3"/>
    <w:rsid w:val="00D948A2"/>
    <w:rsid w:val="00DD7021"/>
    <w:rsid w:val="00E56A3A"/>
    <w:rsid w:val="00E57B06"/>
    <w:rsid w:val="00F27215"/>
    <w:rsid w:val="00FA5026"/>
    <w:rsid w:val="6CCF26F5"/>
    <w:rsid w:val="7B9E3B3D"/>
    <w:rsid w:val="7FFF9FF0"/>
    <w:rsid w:val="CFDF36C4"/>
    <w:rsid w:val="DFB5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99</Words>
  <Characters>570</Characters>
  <Lines>4</Lines>
  <Paragraphs>1</Paragraphs>
  <TotalTime>11</TotalTime>
  <ScaleCrop>false</ScaleCrop>
  <LinksUpToDate>false</LinksUpToDate>
  <CharactersWithSpaces>668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2017-12-06T18:11:00Z</dcterms:created>
  <dc:creator>Chinese User</dc:creator>
  <cp:lastModifiedBy>guest</cp:lastModifiedBy>
  <cp:lastPrinted>2023-02-09T17:14:00Z</cp:lastPrinted>
  <dcterms:modified xsi:type="dcterms:W3CDTF">2023-02-09T14:43:45Z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